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7FBD" w14:textId="793B4DE5" w:rsidR="00987AF1" w:rsidRPr="005F5006" w:rsidRDefault="009C7E5D" w:rsidP="00012AA6">
      <w:pPr>
        <w:jc w:val="center"/>
      </w:pPr>
      <w:r w:rsidRPr="005F5006">
        <w:t>JOSÉ RAMÓN SÁNCHEZ ISLA</w:t>
      </w:r>
      <w:r w:rsidR="005F5006" w:rsidRPr="005F5006">
        <w:t>: “LA IMMPORTANCIA DE</w:t>
      </w:r>
      <w:r w:rsidR="005F5006">
        <w:t xml:space="preserve"> LAS POLÍTICAS DE SALUD”</w:t>
      </w:r>
    </w:p>
    <w:p w14:paraId="74803886" w14:textId="46D11AFB" w:rsidR="009C7E5D" w:rsidRDefault="00012AA6" w:rsidP="00012AA6">
      <w:pPr>
        <w:jc w:val="center"/>
      </w:pPr>
      <w:r>
        <w:t xml:space="preserve">RESUMEN </w:t>
      </w:r>
      <w:r w:rsidR="009C7E5D">
        <w:t xml:space="preserve">7ª CHARLA DEL CICLO </w:t>
      </w:r>
      <w:r w:rsidR="005F5006">
        <w:rPr>
          <w:i/>
          <w:iCs/>
        </w:rPr>
        <w:t>SALUD INTEGRAL</w:t>
      </w:r>
    </w:p>
    <w:p w14:paraId="6CF9E828" w14:textId="4CD0DB9A" w:rsidR="005F5006" w:rsidRDefault="005F5006" w:rsidP="00012AA6">
      <w:pPr>
        <w:jc w:val="center"/>
      </w:pPr>
      <w:r>
        <w:t>08 de abril de 2025</w:t>
      </w:r>
    </w:p>
    <w:p w14:paraId="5B0795DE" w14:textId="77777777" w:rsidR="00012AA6" w:rsidRDefault="00012AA6" w:rsidP="00012AA6">
      <w:pPr>
        <w:jc w:val="center"/>
      </w:pPr>
    </w:p>
    <w:p w14:paraId="115D63AB" w14:textId="1E5287C1" w:rsidR="00012AA6" w:rsidRDefault="00012AA6" w:rsidP="00012AA6">
      <w:r>
        <w:t>ASISTENCIA: 28 personas</w:t>
      </w:r>
      <w:r w:rsidR="00872C00">
        <w:t xml:space="preserve"> y 3 online</w:t>
      </w:r>
    </w:p>
    <w:p w14:paraId="1CA690C8" w14:textId="4B633179" w:rsidR="00872C00" w:rsidRDefault="00872C00" w:rsidP="00A14303">
      <w:pPr>
        <w:jc w:val="both"/>
      </w:pPr>
      <w:r>
        <w:t xml:space="preserve">Sánchez Isla comenzó su charla haciendo dos </w:t>
      </w:r>
      <w:r w:rsidR="0055393E">
        <w:t>preguntas</w:t>
      </w:r>
      <w:r>
        <w:t xml:space="preserve"> claves</w:t>
      </w:r>
      <w:r w:rsidR="0055393E">
        <w:t>: “</w:t>
      </w:r>
      <w:r w:rsidR="00386FBF">
        <w:t>¿</w:t>
      </w:r>
      <w:r w:rsidR="0055393E">
        <w:t>Depende exclusivamente de m</w:t>
      </w:r>
      <w:r w:rsidR="00386FBF">
        <w:t>í mi salud?” y “¿Hay algo que puedo hacer?”</w:t>
      </w:r>
      <w:r w:rsidR="00A14303">
        <w:t xml:space="preserve">. Según las estadísticas las mujeres vascas son las </w:t>
      </w:r>
      <w:r w:rsidR="00197970">
        <w:t>más longevas en el mundo, después de las japonesas</w:t>
      </w:r>
      <w:r w:rsidR="008854AA">
        <w:t>, puesto que viven una media de 86,2 años</w:t>
      </w:r>
      <w:r w:rsidR="009728C6">
        <w:t xml:space="preserve">. Sin embargo, </w:t>
      </w:r>
      <w:r w:rsidR="00256B30">
        <w:t>hay tres años de diferencia dependiendo del distrito donde viven, por ejemplo, Abando y Txurdinag</w:t>
      </w:r>
      <w:r w:rsidR="00A37636">
        <w:t>a</w:t>
      </w:r>
      <w:r w:rsidR="00D10F9F">
        <w:t>, siendo en el primer distrito l</w:t>
      </w:r>
      <w:r w:rsidR="003C4B39">
        <w:t>a esperanza de vida más alta.</w:t>
      </w:r>
      <w:r w:rsidR="00341A0B">
        <w:t xml:space="preserve"> En el distrito 5 de Bilbao</w:t>
      </w:r>
      <w:r w:rsidR="00931605">
        <w:t>, Ibaiondo,</w:t>
      </w:r>
      <w:r w:rsidR="00341A0B">
        <w:t xml:space="preserve"> cae la esperanza de vida</w:t>
      </w:r>
      <w:r w:rsidR="000C0BE5">
        <w:t xml:space="preserve">. Por lo tanto, </w:t>
      </w:r>
      <w:r w:rsidR="00337645">
        <w:t>¿de qué depende la salud de una persona?</w:t>
      </w:r>
    </w:p>
    <w:p w14:paraId="352BB614" w14:textId="4B788CEB" w:rsidR="00C53DF5" w:rsidRDefault="00C53DF5" w:rsidP="00C53DF5">
      <w:pPr>
        <w:pStyle w:val="Prrafodelista"/>
        <w:numPr>
          <w:ilvl w:val="0"/>
          <w:numId w:val="1"/>
        </w:numPr>
        <w:jc w:val="both"/>
      </w:pPr>
      <w:r>
        <w:t>La biología humana – 27%</w:t>
      </w:r>
    </w:p>
    <w:p w14:paraId="525E0170" w14:textId="065E1BEF" w:rsidR="00C53DF5" w:rsidRDefault="00C53DF5" w:rsidP="00C53DF5">
      <w:pPr>
        <w:pStyle w:val="Prrafodelista"/>
        <w:numPr>
          <w:ilvl w:val="0"/>
          <w:numId w:val="1"/>
        </w:numPr>
        <w:jc w:val="both"/>
      </w:pPr>
      <w:r>
        <w:t>Sistema de asistencia médica – 11%</w:t>
      </w:r>
    </w:p>
    <w:p w14:paraId="4F9831D5" w14:textId="3A7CB752" w:rsidR="00C53DF5" w:rsidRDefault="001B7F42" w:rsidP="00C53DF5">
      <w:pPr>
        <w:pStyle w:val="Prrafodelista"/>
        <w:numPr>
          <w:ilvl w:val="0"/>
          <w:numId w:val="1"/>
        </w:numPr>
        <w:jc w:val="both"/>
      </w:pPr>
      <w:r>
        <w:t>Estilos de vida – 43%</w:t>
      </w:r>
    </w:p>
    <w:p w14:paraId="3454911F" w14:textId="08BCCD61" w:rsidR="001B7F42" w:rsidRDefault="001B7F42" w:rsidP="00C53DF5">
      <w:pPr>
        <w:pStyle w:val="Prrafodelista"/>
        <w:numPr>
          <w:ilvl w:val="0"/>
          <w:numId w:val="1"/>
        </w:numPr>
        <w:jc w:val="both"/>
      </w:pPr>
      <w:r>
        <w:t>Medio ambiente – 19%</w:t>
      </w:r>
    </w:p>
    <w:p w14:paraId="7D560D70" w14:textId="2E37890A" w:rsidR="006A67C9" w:rsidRDefault="00CB14DF" w:rsidP="00FA0483">
      <w:pPr>
        <w:jc w:val="both"/>
      </w:pPr>
      <w:r>
        <w:t>Es decir, que sólo un 11% depende del sistema de asistencia médica</w:t>
      </w:r>
      <w:r w:rsidR="003C3DFB">
        <w:t xml:space="preserve"> </w:t>
      </w:r>
      <w:r w:rsidR="003A4136">
        <w:t>a pesar de que</w:t>
      </w:r>
      <w:r w:rsidR="003C3DFB">
        <w:t xml:space="preserve"> un 90,4% del gasto público de salud se usa para</w:t>
      </w:r>
      <w:r w:rsidR="00772A99">
        <w:t xml:space="preserve"> ello y poco al estilo de vida. Lo más importante es el estilo de vida y la genética seguido del medio ambien</w:t>
      </w:r>
      <w:r w:rsidR="001038AE">
        <w:t>te.</w:t>
      </w:r>
      <w:r w:rsidR="00CD50F2">
        <w:t xml:space="preserve"> Por lo tanto, </w:t>
      </w:r>
      <w:r w:rsidR="001038AE">
        <w:t>“¿de qué dependen los hábitos?</w:t>
      </w:r>
      <w:r w:rsidR="00FA0483">
        <w:t>” La respuesta es del conocimiento sobre la salud y la fuerza de voluntad.</w:t>
      </w:r>
    </w:p>
    <w:p w14:paraId="0B2EF8C4" w14:textId="705706BF" w:rsidR="00CD50F2" w:rsidRDefault="00CD50F2" w:rsidP="00FA0483">
      <w:pPr>
        <w:jc w:val="both"/>
      </w:pPr>
      <w:r>
        <w:t xml:space="preserve">La siguiente pregunta que formula es </w:t>
      </w:r>
      <w:r w:rsidR="00EE6515">
        <w:t xml:space="preserve">si son libres nuestras elecciones sobre salud. </w:t>
      </w:r>
      <w:r w:rsidR="009432A7">
        <w:t>Son determinantes los factores socioeconómicos, culturales y medio ambientales</w:t>
      </w:r>
      <w:r w:rsidR="00D82AD0">
        <w:t>. Hay muchos factores que no se pueden cambiar, como la edad, el sexo, factores físicos y genéticos</w:t>
      </w:r>
      <w:r w:rsidR="00DE22B1">
        <w:t>.</w:t>
      </w:r>
      <w:r w:rsidR="008A3E97">
        <w:t xml:space="preserve"> No obstante, hay factores que afectan al estilo de vida</w:t>
      </w:r>
      <w:r w:rsidR="00FE525F">
        <w:t xml:space="preserve"> del individuo: redes sociales y comunitarios y de crédito social que depende</w:t>
      </w:r>
      <w:r w:rsidR="006F72DE">
        <w:t>n</w:t>
      </w:r>
      <w:r w:rsidR="00FE525F">
        <w:t xml:space="preserve"> </w:t>
      </w:r>
      <w:r w:rsidR="00A11AB0">
        <w:t xml:space="preserve">del acceso a bienes materiales: vida y trabajo y </w:t>
      </w:r>
      <w:r w:rsidR="001F5AE0">
        <w:t>calidad de la vivienda</w:t>
      </w:r>
      <w:r w:rsidR="004A33D7">
        <w:t xml:space="preserve"> y las condiciones socioeconómicas y la educación. Los ejes de la desigual</w:t>
      </w:r>
      <w:r w:rsidR="00DC34B2">
        <w:t>dad son la clase social, género, edad, etnia y territorio</w:t>
      </w:r>
      <w:r w:rsidR="009C1F30">
        <w:t xml:space="preserve"> y son determinantes estructurales de la desigualdad en la salud. </w:t>
      </w:r>
      <w:r w:rsidR="007F4106">
        <w:t xml:space="preserve">Los determinantes intermedios son los recursos materiales, condiciones de empleo, trabajo, </w:t>
      </w:r>
      <w:r w:rsidR="004456D6">
        <w:t xml:space="preserve">trabajo doméstico y de cuidados, ingresos y situación económica, vivienda y situación </w:t>
      </w:r>
      <w:r w:rsidR="003A4136">
        <w:t>material,</w:t>
      </w:r>
      <w:r w:rsidR="00824063">
        <w:t xml:space="preserve"> así como el entrono residencial.</w:t>
      </w:r>
      <w:r w:rsidR="00D11D07">
        <w:t xml:space="preserve"> A más educación, hay menos enfermedades crónicas.</w:t>
      </w:r>
    </w:p>
    <w:p w14:paraId="30DA9848" w14:textId="0B11EFFE" w:rsidR="001762FA" w:rsidRDefault="004E0827" w:rsidP="001762FA">
      <w:pPr>
        <w:jc w:val="both"/>
      </w:pPr>
      <w:r>
        <w:t xml:space="preserve">¿Cómo se debe cuidar la salud de las poblaciones? </w:t>
      </w:r>
      <w:r w:rsidR="001762FA">
        <w:t>Con la salud en todas las políticas (SeTP). La salud depende de lo siguiente, entre otros factores, del transporte, la vivienda y el empleo.</w:t>
      </w:r>
      <w:r w:rsidR="00042B5C">
        <w:t xml:space="preserve"> Los determinantes sociales de la salud, como la pobreza, la desigualdad y las condiciones de vida, tienen un impacto profundo en nuestra salud y bienestar.</w:t>
      </w:r>
      <w:r w:rsidR="00CA3395">
        <w:t xml:space="preserve"> Hay una definición formal de </w:t>
      </w:r>
      <w:proofErr w:type="spellStart"/>
      <w:r w:rsidR="00CA3395">
        <w:t>SeTP</w:t>
      </w:r>
      <w:proofErr w:type="spellEnd"/>
      <w:r w:rsidR="00CA3395">
        <w:t xml:space="preserve"> </w:t>
      </w:r>
      <w:r w:rsidR="00414C7F">
        <w:t>(</w:t>
      </w:r>
      <w:proofErr w:type="spellStart"/>
      <w:r w:rsidR="00414C7F">
        <w:t>HiAP</w:t>
      </w:r>
      <w:proofErr w:type="spellEnd"/>
      <w:r w:rsidR="00414C7F">
        <w:t xml:space="preserve">) </w:t>
      </w:r>
      <w:r w:rsidR="0092028A">
        <w:t xml:space="preserve">recogido en el documento “Los </w:t>
      </w:r>
      <w:r w:rsidR="00D12B39">
        <w:t>hechos probados</w:t>
      </w:r>
      <w:r w:rsidR="0092028A">
        <w:t xml:space="preserve">” donde se </w:t>
      </w:r>
      <w:r w:rsidR="009564A5">
        <w:t xml:space="preserve">recogen las desventajas sociales y económicas </w:t>
      </w:r>
      <w:r w:rsidR="007858E2">
        <w:t xml:space="preserve">con el foco </w:t>
      </w:r>
      <w:r w:rsidR="009564A5">
        <w:t xml:space="preserve">en 10 puntos </w:t>
      </w:r>
      <w:r w:rsidR="007858E2">
        <w:t>de políticas públicas:</w:t>
      </w:r>
    </w:p>
    <w:p w14:paraId="3BF3C392" w14:textId="770D31B7" w:rsidR="007858E2" w:rsidRDefault="00112081" w:rsidP="007858E2">
      <w:pPr>
        <w:pStyle w:val="Prrafodelista"/>
        <w:numPr>
          <w:ilvl w:val="0"/>
          <w:numId w:val="3"/>
        </w:numPr>
        <w:jc w:val="both"/>
      </w:pPr>
      <w:r>
        <w:t xml:space="preserve">El </w:t>
      </w:r>
      <w:r w:rsidR="0006667B">
        <w:t>factor social en salud</w:t>
      </w:r>
    </w:p>
    <w:p w14:paraId="3ADA6930" w14:textId="6F13DF44" w:rsidR="0006667B" w:rsidRDefault="00D416EF" w:rsidP="007858E2">
      <w:pPr>
        <w:pStyle w:val="Prrafodelista"/>
        <w:numPr>
          <w:ilvl w:val="0"/>
          <w:numId w:val="3"/>
        </w:numPr>
        <w:jc w:val="both"/>
      </w:pPr>
      <w:r>
        <w:t>El estrés</w:t>
      </w:r>
    </w:p>
    <w:p w14:paraId="231C4985" w14:textId="1FA0294F" w:rsidR="00D416EF" w:rsidRDefault="00D416EF" w:rsidP="007858E2">
      <w:pPr>
        <w:pStyle w:val="Prrafodelista"/>
        <w:numPr>
          <w:ilvl w:val="0"/>
          <w:numId w:val="3"/>
        </w:numPr>
        <w:jc w:val="both"/>
      </w:pPr>
      <w:r>
        <w:t>Los primeros años de vida</w:t>
      </w:r>
    </w:p>
    <w:p w14:paraId="4475C0E1" w14:textId="7044A59A" w:rsidR="00D416EF" w:rsidRDefault="00D416EF" w:rsidP="007858E2">
      <w:pPr>
        <w:pStyle w:val="Prrafodelista"/>
        <w:numPr>
          <w:ilvl w:val="0"/>
          <w:numId w:val="3"/>
        </w:numPr>
        <w:jc w:val="both"/>
      </w:pPr>
      <w:r>
        <w:lastRenderedPageBreak/>
        <w:t>La excusión social</w:t>
      </w:r>
    </w:p>
    <w:p w14:paraId="409A3774" w14:textId="5CED192E" w:rsidR="00D416EF" w:rsidRDefault="00D416EF" w:rsidP="007858E2">
      <w:pPr>
        <w:pStyle w:val="Prrafodelista"/>
        <w:numPr>
          <w:ilvl w:val="0"/>
          <w:numId w:val="3"/>
        </w:numPr>
        <w:jc w:val="both"/>
      </w:pPr>
      <w:r>
        <w:t>El trabajo (condiciones laborales)</w:t>
      </w:r>
    </w:p>
    <w:p w14:paraId="0A80FE7B" w14:textId="4911B39E" w:rsidR="00D416EF" w:rsidRDefault="00DB45C3" w:rsidP="007858E2">
      <w:pPr>
        <w:pStyle w:val="Prrafodelista"/>
        <w:numPr>
          <w:ilvl w:val="0"/>
          <w:numId w:val="3"/>
        </w:numPr>
        <w:jc w:val="both"/>
      </w:pPr>
      <w:r>
        <w:t xml:space="preserve">El desempleo (y el riesgo </w:t>
      </w:r>
      <w:r w:rsidR="007F7091">
        <w:t>a perder el empleo)</w:t>
      </w:r>
    </w:p>
    <w:p w14:paraId="60660C59" w14:textId="0FD5B02C" w:rsidR="007F7091" w:rsidRDefault="007F7091" w:rsidP="007858E2">
      <w:pPr>
        <w:pStyle w:val="Prrafodelista"/>
        <w:numPr>
          <w:ilvl w:val="0"/>
          <w:numId w:val="3"/>
        </w:numPr>
        <w:jc w:val="both"/>
      </w:pPr>
      <w:r>
        <w:t>El apoyo social</w:t>
      </w:r>
    </w:p>
    <w:p w14:paraId="46ADFB52" w14:textId="306A0610" w:rsidR="00925554" w:rsidRDefault="00925554" w:rsidP="007858E2">
      <w:pPr>
        <w:pStyle w:val="Prrafodelista"/>
        <w:numPr>
          <w:ilvl w:val="0"/>
          <w:numId w:val="3"/>
        </w:numPr>
        <w:jc w:val="both"/>
      </w:pPr>
      <w:r>
        <w:t>Las adiciones</w:t>
      </w:r>
    </w:p>
    <w:p w14:paraId="749449E9" w14:textId="2DDE5DD2" w:rsidR="00925554" w:rsidRDefault="00925554" w:rsidP="007858E2">
      <w:pPr>
        <w:pStyle w:val="Prrafodelista"/>
        <w:numPr>
          <w:ilvl w:val="0"/>
          <w:numId w:val="3"/>
        </w:numPr>
        <w:jc w:val="both"/>
      </w:pPr>
      <w:r>
        <w:t>La alimentación</w:t>
      </w:r>
    </w:p>
    <w:p w14:paraId="1CC33341" w14:textId="7DBD3C47" w:rsidR="00925554" w:rsidRDefault="00925554" w:rsidP="007858E2">
      <w:pPr>
        <w:pStyle w:val="Prrafodelista"/>
        <w:numPr>
          <w:ilvl w:val="0"/>
          <w:numId w:val="3"/>
        </w:numPr>
        <w:jc w:val="both"/>
      </w:pPr>
      <w:r>
        <w:t xml:space="preserve">El transporte. Niveles de contaminación acústica </w:t>
      </w:r>
      <w:r w:rsidR="000E0B0B">
        <w:t>atmosférica</w:t>
      </w:r>
    </w:p>
    <w:p w14:paraId="051911C1" w14:textId="3E9D339C" w:rsidR="000E0B0B" w:rsidRPr="005F5006" w:rsidRDefault="000E0B0B" w:rsidP="000E0B0B">
      <w:pPr>
        <w:jc w:val="both"/>
      </w:pPr>
      <w:r>
        <w:t xml:space="preserve">Las implicaciones académicas y políticas </w:t>
      </w:r>
      <w:r w:rsidR="00A2014E">
        <w:t>son las de integrar estos factores desde una perspectiva social en las investigaciones</w:t>
      </w:r>
      <w:r w:rsidR="00F36F16">
        <w:t xml:space="preserve"> y desarrollar y evaluar intervenciones que abordan determinantes estructurales y, por último, la comunicación</w:t>
      </w:r>
      <w:r w:rsidR="00852293">
        <w:t xml:space="preserve">. </w:t>
      </w:r>
    </w:p>
    <w:sectPr w:rsidR="000E0B0B" w:rsidRPr="005F500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6D33" w14:textId="77777777" w:rsidR="007F7091" w:rsidRDefault="007F7091" w:rsidP="007F7091">
      <w:pPr>
        <w:spacing w:after="0" w:line="240" w:lineRule="auto"/>
      </w:pPr>
      <w:r>
        <w:separator/>
      </w:r>
    </w:p>
  </w:endnote>
  <w:endnote w:type="continuationSeparator" w:id="0">
    <w:p w14:paraId="5C3CC8FD" w14:textId="77777777" w:rsidR="007F7091" w:rsidRDefault="007F7091" w:rsidP="007F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060134"/>
      <w:docPartObj>
        <w:docPartGallery w:val="Page Numbers (Bottom of Page)"/>
        <w:docPartUnique/>
      </w:docPartObj>
    </w:sdtPr>
    <w:sdtContent>
      <w:p w14:paraId="64AFBFDC" w14:textId="2753E3F2" w:rsidR="007F7091" w:rsidRDefault="007F70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F5B15" w14:textId="77777777" w:rsidR="007F7091" w:rsidRDefault="007F7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D9D3" w14:textId="77777777" w:rsidR="007F7091" w:rsidRDefault="007F7091" w:rsidP="007F7091">
      <w:pPr>
        <w:spacing w:after="0" w:line="240" w:lineRule="auto"/>
      </w:pPr>
      <w:r>
        <w:separator/>
      </w:r>
    </w:p>
  </w:footnote>
  <w:footnote w:type="continuationSeparator" w:id="0">
    <w:p w14:paraId="40D148F1" w14:textId="77777777" w:rsidR="007F7091" w:rsidRDefault="007F7091" w:rsidP="007F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504"/>
    <w:multiLevelType w:val="hybridMultilevel"/>
    <w:tmpl w:val="DDB28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971BB"/>
    <w:multiLevelType w:val="hybridMultilevel"/>
    <w:tmpl w:val="B3845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43EE0"/>
    <w:multiLevelType w:val="hybridMultilevel"/>
    <w:tmpl w:val="7EA402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89539">
    <w:abstractNumId w:val="1"/>
  </w:num>
  <w:num w:numId="2" w16cid:durableId="1131170477">
    <w:abstractNumId w:val="0"/>
  </w:num>
  <w:num w:numId="3" w16cid:durableId="337269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03"/>
    <w:rsid w:val="00012AA6"/>
    <w:rsid w:val="00042B5C"/>
    <w:rsid w:val="0006667B"/>
    <w:rsid w:val="000C0BE5"/>
    <w:rsid w:val="000E0B0B"/>
    <w:rsid w:val="001038AE"/>
    <w:rsid w:val="00112081"/>
    <w:rsid w:val="001762FA"/>
    <w:rsid w:val="00197970"/>
    <w:rsid w:val="001B7F42"/>
    <w:rsid w:val="001F5AE0"/>
    <w:rsid w:val="00256B30"/>
    <w:rsid w:val="002D65DF"/>
    <w:rsid w:val="00317475"/>
    <w:rsid w:val="00337645"/>
    <w:rsid w:val="00341A0B"/>
    <w:rsid w:val="00386FBF"/>
    <w:rsid w:val="003A4136"/>
    <w:rsid w:val="003C3DFB"/>
    <w:rsid w:val="003C4B39"/>
    <w:rsid w:val="00414C7F"/>
    <w:rsid w:val="004456D6"/>
    <w:rsid w:val="00477956"/>
    <w:rsid w:val="004A33D7"/>
    <w:rsid w:val="004E0827"/>
    <w:rsid w:val="0055393E"/>
    <w:rsid w:val="005F5006"/>
    <w:rsid w:val="006A67C9"/>
    <w:rsid w:val="006F72DE"/>
    <w:rsid w:val="00772A99"/>
    <w:rsid w:val="007858E2"/>
    <w:rsid w:val="007F4106"/>
    <w:rsid w:val="007F7091"/>
    <w:rsid w:val="00824063"/>
    <w:rsid w:val="00852293"/>
    <w:rsid w:val="00872C00"/>
    <w:rsid w:val="008854AA"/>
    <w:rsid w:val="008A3E97"/>
    <w:rsid w:val="0092028A"/>
    <w:rsid w:val="00925554"/>
    <w:rsid w:val="00931605"/>
    <w:rsid w:val="009432A7"/>
    <w:rsid w:val="009564A5"/>
    <w:rsid w:val="009728C6"/>
    <w:rsid w:val="00987AF1"/>
    <w:rsid w:val="009C1F30"/>
    <w:rsid w:val="009C7E5D"/>
    <w:rsid w:val="00A11AB0"/>
    <w:rsid w:val="00A14303"/>
    <w:rsid w:val="00A2014E"/>
    <w:rsid w:val="00A37636"/>
    <w:rsid w:val="00AB7FE8"/>
    <w:rsid w:val="00C53DF5"/>
    <w:rsid w:val="00CA3395"/>
    <w:rsid w:val="00CB14DF"/>
    <w:rsid w:val="00CD50F2"/>
    <w:rsid w:val="00CF5103"/>
    <w:rsid w:val="00D10F9F"/>
    <w:rsid w:val="00D11D07"/>
    <w:rsid w:val="00D12B39"/>
    <w:rsid w:val="00D416EF"/>
    <w:rsid w:val="00D82AD0"/>
    <w:rsid w:val="00DB45C3"/>
    <w:rsid w:val="00DC34B2"/>
    <w:rsid w:val="00DE22B1"/>
    <w:rsid w:val="00EE6515"/>
    <w:rsid w:val="00F36F16"/>
    <w:rsid w:val="00FA0483"/>
    <w:rsid w:val="00F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8A01"/>
  <w15:chartTrackingRefBased/>
  <w15:docId w15:val="{B20EE3E8-1EE5-4E01-ABF4-60BB938B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5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5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5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5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5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5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5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5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5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5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5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5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5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5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5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5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5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5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5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F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091"/>
  </w:style>
  <w:style w:type="paragraph" w:styleId="Piedepgina">
    <w:name w:val="footer"/>
    <w:basedOn w:val="Normal"/>
    <w:link w:val="PiedepginaCar"/>
    <w:uiPriority w:val="99"/>
    <w:unhideWhenUsed/>
    <w:rsid w:val="007F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Fernandez</dc:creator>
  <cp:keywords/>
  <dc:description/>
  <cp:lastModifiedBy>Donna Fernandez</cp:lastModifiedBy>
  <cp:revision>67</cp:revision>
  <dcterms:created xsi:type="dcterms:W3CDTF">2025-05-06T15:11:00Z</dcterms:created>
  <dcterms:modified xsi:type="dcterms:W3CDTF">2025-05-06T16:22:00Z</dcterms:modified>
</cp:coreProperties>
</file>